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504</w:t>
      </w:r>
    </w:p>
    <w:p>
      <w:r>
        <w:t>Bundesgericht (BGE), 1985-05-28, IT</w:t>
      </w:r>
    </w:p>
    <w:p>
      <w:r>
        <w:rPr>
          <w:b/>
        </w:rPr>
        <w:t xml:space="preserve">Quelle: </w:t>
      </w:r>
      <w:r>
        <w:t>https://mcp.opencaselaw.ch/entscheid/bge_111 II 504</w:t>
      </w:r>
    </w:p>
    <w:p>
      <w:r>
        <w:t>FR: ATF 111 II 504</w:t>
      </w:r>
    </w:p>
    <w:p>
      <w:r>
        <w:t>IT: DTF 111 II 504</w:t>
      </w:r>
    </w:p>
    <w:p>
      <w:pPr>
        <w:pStyle w:val="Heading2"/>
      </w:pPr>
      <w:r>
        <w:t>Regeste</w:t>
      </w:r>
    </w:p>
    <w:p>
      <w:r>
        <w:t>Regeste Wiedereinsetzung in den früheren Stand bei versäumter Bezahlung der Jahresgebühren (Art. 47 PatG). Die Bank, die vom Patentinhaber mit der Bezahlung der Jahresgebühren beauftragt wird, ist als Hilfsperson im Sinn von Art. 101 OR zu betrachten. Ihre Säumnis fällt deshalb auf den Patentinhaber zurück.</w:t>
      </w:r>
    </w:p>
    <w:p>
      <w:pPr>
        <w:pStyle w:val="Heading2"/>
      </w:pPr>
      <w:r>
        <w:t>Erwägungen</w:t>
      </w:r>
    </w:p>
    <w:p>
      <w:r>
        <w:rPr>
          <w:b/>
        </w:rPr>
        <w:t>E. 1</w:t>
      </w:r>
    </w:p>
    <w:p>
      <w:r>
        <w:t>a) L'Ufficio federale della proprietà intellettuale ha applicato alla fattispecie l'art. 47 della legge federale del 25 giugno 1954 sui brevetti d'invenzione (LBI). Ha reputato che il titolare del brevetto non poteva prevalersi dell'assenza di colpa, visto che per legge la colpa del mandatario e degli ausiliari di quest'ultimo gli è opponibile. Ora, la banca incaricata di effettuare il pagamento è stata giudicata colpevole del ritardo intervenuto non avendo saputo adottare misure appropriate per far fronte all'assenza dell'impiegato responsabile. Richiamandosi a dottrina e giurisprudenza, l'Ufficio federale della proprietà intellettuale (UFPI) ha ritenuto che la banca doveva essere considerata un'ausiliaria giusta l' art. 101 CO e che il titolare del brevetto rispondeva quindi degli atti e delle colpe di costei come dei propri. b) Il ricorrente sostiene che alla banca non può essere imputata colpa alcuna; l'istituto, infatti, sarebbe stato impedito, per motivi di forza maggiore, di eseguire a tempo debito il pagamento di cui era incaricato. Egli invoca pure la piccolezza della banca e l'assenza di personale durante i mesi estivi, circostanze che giustificherebbero l'impossibilità da parte dell'istituto di sopperire all'assenza del responsabile. Il ricorrente contesta inoltre che la banca possa essere definita un'ausiliaria a mente dell' art. 101 CO . Conclude rilevando una sostanziale differenza tra l'anticipazione degli sborsi prevista dall' art. 151 OG e la scadenza delle tasse annuali dell' art. 47 LBI .</w:t>
      </w:r>
    </w:p>
    <w:p>
      <w:r>
        <w:rPr>
          <w:b/>
        </w:rPr>
        <w:t>E. 2</w:t>
      </w:r>
    </w:p>
    <w:p>
      <w:r>
        <w:t>Contrariamente alle asserzioni del ricorrente, è indubbio che la banca ha commesso un errore. Un istituto bancario, per quanto piccolo, deve poter far fronte in breve tempo a un imprevisto quale la subitanea assenza di un impiegato. Questo compito di diligenza sussiste in particolare nel caso di sostituzione degli impiegati incaricati di eseguire ordini sottoposti a scadenza, come lo sono spesso quelli di pagamento. Visto che nulla è stato accertato quanto alle misure che la BGE 111 II 504 S. 506 banca avrebbe preso per ovviare all'assenza del proprio impiegato, essa deve essere riconosciuta colpevole.</w:t>
      </w:r>
    </w:p>
    <w:p>
      <w:r>
        <w:rPr>
          <w:b/>
        </w:rPr>
        <w:t>E. 3</w:t>
      </w:r>
    </w:p>
    <w:p>
      <w:r>
        <w:t>Resta da vedere se la negligenza della banca possa essere imputata al titolare del brevetto, così da giustificare il rigetto della domanda di reintegrazione nello stato anteriore. a) Giusta l' art. 47 LBI può essere reintegrato nello stato anteriore il richiedente o il titolare del brevetto che renda verosimile di essere stato impedito, senza sua colpa, di osservare un termine impartito dalla legge o dall'UFPI. La giurisprudenza ha stabilito peraltro che alla colpa del richiedente devono essere assimilate quelle del suo mandatario e degli ausiliari di quest'ultimo ( DTF 108 II 156 segg. e decisioni ivi citate). Scostandosi intenzionalmente dalla giurisprudenza tedesca, come pure da una posizione più larga che aveva adottato in un primo tempo, il Tribunale federale ha applicato per analogia e senza restrizione alcuna l' art. 101 CO al caso dell' art. 47 LBI e ha imputato al richiedente il comportamento dell'ausiliario cui era stata affidata l'esecuzione di un compito, facendolo rispondere come se avesse agito di persona ( DTF 108 II 158 /159, DTF 94 I 249 segg., DTF 90 I 188 segg.). Questa giurisprudenza è stata recentemente confermata (sentenze inedite in re Société de fabrication d'éléments catalytiques del 5 marzo 1985 e in re Rexnord Inc. del 29 gennaio 1985), nonostante le critiche della dottrina (cfr. RIEDERER, Wiedereinsetzung in den früheren Stand im schweizerischen Patentrecht, tesi, Zurigo 1977, pag. 71 segg. e 118). b) La giurisprudenza relativa all' art. 47 LBI tende oggi a un parallelismo con quella inerente all' art. 35 OG (cfr. DTF 108 II 159 consid. b in fine, che si riferisce in particolare a DTF 107 Ia 169 e DTF 96 I 164 ). Il Tribunale federale ha precisato infatti che sotto il profilo dell' art. 35 OG la parte o l'avvocato che, per l'anticipo delle spese, ricorre a un ausiliario, risponde degli atti di quest'ultimo come dei propri ( art. 101 CO ) e che ausiliario non è solo chi è soggetto all'autorità della parte o del mandatario di lei (come per esempio la segretaria di un avvocato), ma pure chi, pur non mantenendo regolarmente rapporti giuridici con la parte o con il di lei mandatario, presta loro il suo concorso ( DTF 107 Ia 169 consid. 2a). Benché l'applicazione dell' art. 101 CO all' art. 35 OG non sia sempre stata pacifica ( DTF 78 IV 133 , DTF 96 I 472 , DTF 104 II 64 ; sentenza non pubblicata in re Blank del 27 novembre 1978; in BGE 111 II 504 S. 507 re Rawal del 27 giugno 1979; in re Brentsch Immobilien AG del 21 maggio 1980; Revue de droit administratif et de droit fiscal 1981, pag. 256; DTF 107 Ia 168 ), è auspicabile che la colpa degli ausiliari abbia le conseguenze appena descritte anche sulle domande di restituzione dei termini a norma dell' art. 47 LBI . Ammessa l'applicabilità dell' art. 101 CO al caso concreto, rimane da esaminare se il banchiere incaricato dalla parte (o dal suo mandatario) di eseguire un pagamento a un terzo, debba essere considerato come un ausiliario. Ausiliaria è ogni persona alla quale il debitore affida l'esecuzione di un'obbligazione, poco importando la natura giuridica del rapporto esistente tra la parte e l'ausiliario e, segnatamente, l'esistenza di una subordinazione o di una possibilità di sorveglianza (GAUCH/SCHLUEP/TERCIER, Partie générale du droit des obligations, II edizione, n. 1641 e 1644; BUCHER, Schweizerisches Obligationenrecht, Allgemeiner Teil, pag. 313; ENGEL, Traité des obligations en droit suisse, pag. 499; KOLLER, Die Haftung für den Erfüllungsgehilfen, Zurigo 1980, pag. 56 seg.; KELLER, Haftpflicht im Privatrecht, III edizione, pag. 318). La banca incaricata da un debitore di effettuare un pagamento deve essere considerata come un'ausiliaria nel senso dell' art. 101 CO . Non vi è quindi motivo per non imputare al ricorrente l'omissione in esame. Né si vede, da ultimo, quale differenza dovrebbe esistere tra l'anticipo richiesto per le spese giudiziarie e il pagamento di una tassa annuale di brevetto.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